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2C241" w14:textId="77777777" w:rsidR="00FA13D5" w:rsidRPr="00FE16A0" w:rsidRDefault="00FA13D5" w:rsidP="00342B0E">
      <w:pPr>
        <w:jc w:val="both"/>
        <w:rPr>
          <w:rFonts w:ascii="Times New Roman" w:hAnsi="Times New Roman" w:cs="Times New Roman"/>
          <w:b/>
        </w:rPr>
      </w:pPr>
      <w:r w:rsidRPr="00FE16A0">
        <w:rPr>
          <w:rFonts w:ascii="Times New Roman" w:hAnsi="Times New Roman" w:cs="Times New Roman"/>
          <w:b/>
        </w:rPr>
        <w:t>TEHNILINE KIRJELDUS</w:t>
      </w:r>
    </w:p>
    <w:p w14:paraId="2A92FA3A" w14:textId="77777777" w:rsidR="00FA13D5" w:rsidRPr="00FE16A0" w:rsidRDefault="00FA13D5" w:rsidP="00342B0E">
      <w:pPr>
        <w:jc w:val="both"/>
        <w:rPr>
          <w:rFonts w:ascii="Times New Roman" w:hAnsi="Times New Roman" w:cs="Times New Roman"/>
        </w:rPr>
      </w:pPr>
    </w:p>
    <w:p w14:paraId="63965746" w14:textId="67164C5D" w:rsidR="00FA13D5" w:rsidRPr="00FE16A0" w:rsidRDefault="00EC0FB6" w:rsidP="00090EC2">
      <w:pPr>
        <w:pStyle w:val="Alapealkiri1"/>
        <w:rPr>
          <w:rFonts w:ascii="Times New Roman" w:hAnsi="Times New Roman" w:cs="Times New Roman"/>
        </w:rPr>
      </w:pPr>
      <w:r w:rsidRPr="00FE16A0">
        <w:rPr>
          <w:rFonts w:ascii="Times New Roman" w:hAnsi="Times New Roman" w:cs="Times New Roman"/>
        </w:rPr>
        <w:t>Väikeostu</w:t>
      </w:r>
      <w:r w:rsidR="00FA13D5" w:rsidRPr="00FE16A0">
        <w:rPr>
          <w:rFonts w:ascii="Times New Roman" w:hAnsi="Times New Roman" w:cs="Times New Roman"/>
        </w:rPr>
        <w:t xml:space="preserve"> ese </w:t>
      </w:r>
    </w:p>
    <w:p w14:paraId="199F138A" w14:textId="71C21738" w:rsidR="00FA13D5" w:rsidRPr="00FE16A0" w:rsidRDefault="00EC0FB6"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 xml:space="preserve">Teenust tellitakse </w:t>
      </w:r>
      <w:r w:rsidR="00FA13D5" w:rsidRPr="00FE16A0">
        <w:rPr>
          <w:rFonts w:ascii="Times New Roman" w:hAnsi="Times New Roman" w:cs="Times New Roman"/>
        </w:rPr>
        <w:t>Politsei- ja Piirivalveameti poolt</w:t>
      </w:r>
      <w:r w:rsidRPr="00FE16A0">
        <w:rPr>
          <w:rFonts w:ascii="Times New Roman" w:hAnsi="Times New Roman" w:cs="Times New Roman"/>
        </w:rPr>
        <w:t xml:space="preserve"> </w:t>
      </w:r>
      <w:r w:rsidR="00FA13D5" w:rsidRPr="00FE16A0">
        <w:rPr>
          <w:rFonts w:ascii="Times New Roman" w:hAnsi="Times New Roman" w:cs="Times New Roman"/>
        </w:rPr>
        <w:t>kinnipeetavatele</w:t>
      </w:r>
      <w:r w:rsidR="00751B81" w:rsidRPr="00FE16A0">
        <w:rPr>
          <w:rFonts w:ascii="Times New Roman" w:hAnsi="Times New Roman" w:cs="Times New Roman"/>
        </w:rPr>
        <w:t>,</w:t>
      </w:r>
      <w:r w:rsidR="00AD539C">
        <w:rPr>
          <w:rFonts w:ascii="Times New Roman" w:hAnsi="Times New Roman" w:cs="Times New Roman"/>
        </w:rPr>
        <w:t xml:space="preserve"> </w:t>
      </w:r>
      <w:r w:rsidR="00FA13D5" w:rsidRPr="00FE16A0">
        <w:rPr>
          <w:rFonts w:ascii="Times New Roman" w:hAnsi="Times New Roman" w:cs="Times New Roman"/>
        </w:rPr>
        <w:t xml:space="preserve">toitlustusteenuse (edaspidi teenus) osutamine </w:t>
      </w:r>
      <w:r w:rsidR="007154D5" w:rsidRPr="00FE16A0">
        <w:rPr>
          <w:rFonts w:ascii="Times New Roman" w:hAnsi="Times New Roman" w:cs="Times New Roman"/>
        </w:rPr>
        <w:t xml:space="preserve">on </w:t>
      </w:r>
      <w:r w:rsidR="00FA13D5" w:rsidRPr="00FE16A0">
        <w:rPr>
          <w:rFonts w:ascii="Times New Roman" w:hAnsi="Times New Roman" w:cs="Times New Roman"/>
        </w:rPr>
        <w:t>kooskõlas</w:t>
      </w:r>
      <w:r w:rsidR="00342B0E" w:rsidRPr="00FE16A0">
        <w:rPr>
          <w:rFonts w:ascii="Times New Roman" w:hAnsi="Times New Roman" w:cs="Times New Roman"/>
        </w:rPr>
        <w:t xml:space="preserve"> </w:t>
      </w:r>
      <w:r w:rsidR="00FA13D5" w:rsidRPr="00FE16A0">
        <w:rPr>
          <w:rFonts w:ascii="Times New Roman" w:hAnsi="Times New Roman" w:cs="Times New Roman"/>
        </w:rPr>
        <w:t>toiduseadusega ja teiste toitlustust reguleerivate õigusaktidega.</w:t>
      </w:r>
    </w:p>
    <w:p w14:paraId="60A763DD" w14:textId="484ACF08" w:rsidR="00B74074" w:rsidRPr="00FF6B8F" w:rsidRDefault="00B74074" w:rsidP="00FF6B8F">
      <w:pPr>
        <w:jc w:val="both"/>
        <w:rPr>
          <w:rFonts w:ascii="Times New Roman" w:hAnsi="Times New Roman" w:cs="Times New Roman"/>
        </w:rPr>
      </w:pPr>
    </w:p>
    <w:p w14:paraId="10AEF559" w14:textId="43E5B5BF" w:rsidR="00FA13D5" w:rsidRPr="00FE16A0" w:rsidRDefault="00FA13D5" w:rsidP="00090EC2">
      <w:pPr>
        <w:pStyle w:val="Alapealkiri1"/>
        <w:rPr>
          <w:rFonts w:ascii="Times New Roman" w:hAnsi="Times New Roman" w:cs="Times New Roman"/>
        </w:rPr>
      </w:pPr>
      <w:r w:rsidRPr="00FE16A0">
        <w:rPr>
          <w:rFonts w:ascii="Times New Roman" w:hAnsi="Times New Roman" w:cs="Times New Roman"/>
        </w:rPr>
        <w:t>Teenuse üldised tingimused</w:t>
      </w:r>
    </w:p>
    <w:p w14:paraId="23070591" w14:textId="44477D09" w:rsidR="00FA13D5" w:rsidRPr="00FE16A0" w:rsidRDefault="00FA13D5"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 xml:space="preserve"> Toitlusta</w:t>
      </w:r>
      <w:r w:rsidR="005373FF" w:rsidRPr="00FE16A0">
        <w:rPr>
          <w:rFonts w:ascii="Times New Roman" w:hAnsi="Times New Roman" w:cs="Times New Roman"/>
        </w:rPr>
        <w:t>ta</w:t>
      </w:r>
      <w:r w:rsidRPr="00FE16A0">
        <w:rPr>
          <w:rFonts w:ascii="Times New Roman" w:hAnsi="Times New Roman" w:cs="Times New Roman"/>
        </w:rPr>
        <w:t xml:space="preserve">vate maksimaalne arv päevas on </w:t>
      </w:r>
      <w:r w:rsidR="00242393">
        <w:rPr>
          <w:rFonts w:ascii="Times New Roman" w:hAnsi="Times New Roman" w:cs="Times New Roman"/>
        </w:rPr>
        <w:t>Narva</w:t>
      </w:r>
      <w:r w:rsidR="00342B0E" w:rsidRPr="00FE16A0">
        <w:rPr>
          <w:rFonts w:ascii="Times New Roman" w:hAnsi="Times New Roman" w:cs="Times New Roman"/>
        </w:rPr>
        <w:t xml:space="preserve"> </w:t>
      </w:r>
      <w:r w:rsidR="00242393">
        <w:rPr>
          <w:rFonts w:ascii="Times New Roman" w:hAnsi="Times New Roman" w:cs="Times New Roman"/>
        </w:rPr>
        <w:t>arestimaja</w:t>
      </w:r>
      <w:r w:rsidRPr="00FE16A0">
        <w:rPr>
          <w:rFonts w:ascii="Times New Roman" w:hAnsi="Times New Roman" w:cs="Times New Roman"/>
        </w:rPr>
        <w:t xml:space="preserve"> </w:t>
      </w:r>
      <w:r w:rsidR="00242393" w:rsidRPr="00242393">
        <w:rPr>
          <w:rFonts w:ascii="Times New Roman" w:hAnsi="Times New Roman" w:cs="Times New Roman"/>
        </w:rPr>
        <w:t>26</w:t>
      </w:r>
      <w:r w:rsidRPr="00242393">
        <w:rPr>
          <w:rFonts w:ascii="Times New Roman" w:hAnsi="Times New Roman" w:cs="Times New Roman"/>
        </w:rPr>
        <w:t xml:space="preserve"> inimest</w:t>
      </w:r>
      <w:r w:rsidRPr="00FE16A0">
        <w:rPr>
          <w:rFonts w:ascii="Times New Roman" w:hAnsi="Times New Roman" w:cs="Times New Roman"/>
        </w:rPr>
        <w:t xml:space="preserve"> (tabel 1). Tegelike toitlustatavate </w:t>
      </w:r>
      <w:r w:rsidR="00342B0E" w:rsidRPr="00FE16A0">
        <w:rPr>
          <w:rFonts w:ascii="Times New Roman" w:hAnsi="Times New Roman" w:cs="Times New Roman"/>
        </w:rPr>
        <w:t xml:space="preserve"> </w:t>
      </w:r>
      <w:r w:rsidRPr="00FE16A0">
        <w:rPr>
          <w:rFonts w:ascii="Times New Roman" w:hAnsi="Times New Roman" w:cs="Times New Roman"/>
        </w:rPr>
        <w:t>arvud korrigeeritakse vastavalt poolte kokkuleppele tööpäeva jooksul.</w:t>
      </w:r>
    </w:p>
    <w:p w14:paraId="5F6D41EC" w14:textId="146B99FA" w:rsidR="00FA13D5" w:rsidRPr="00FE16A0" w:rsidRDefault="00FA13D5"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Teenust tellitakse vajadusepõhiselt. Teenus sisaldab üldjuhul kolme toidukor</w:t>
      </w:r>
      <w:r w:rsidR="00342B0E" w:rsidRPr="00FE16A0">
        <w:rPr>
          <w:rFonts w:ascii="Times New Roman" w:hAnsi="Times New Roman" w:cs="Times New Roman"/>
        </w:rPr>
        <w:t>r</w:t>
      </w:r>
      <w:r w:rsidRPr="00FE16A0">
        <w:rPr>
          <w:rFonts w:ascii="Times New Roman" w:hAnsi="Times New Roman" w:cs="Times New Roman"/>
        </w:rPr>
        <w:t>a</w:t>
      </w:r>
    </w:p>
    <w:p w14:paraId="7D86E80D" w14:textId="77777777" w:rsidR="00FA13D5" w:rsidRPr="00FE16A0" w:rsidRDefault="00FA13D5" w:rsidP="00090EC2">
      <w:pPr>
        <w:pStyle w:val="ListParagraph"/>
        <w:ind w:left="790"/>
        <w:jc w:val="both"/>
        <w:rPr>
          <w:rFonts w:ascii="Times New Roman" w:hAnsi="Times New Roman" w:cs="Times New Roman"/>
        </w:rPr>
      </w:pPr>
      <w:r w:rsidRPr="00FE16A0">
        <w:rPr>
          <w:rFonts w:ascii="Times New Roman" w:hAnsi="Times New Roman" w:cs="Times New Roman"/>
        </w:rPr>
        <w:t>(hommiku-, lõuna- ja õhtusöögi) valmistamist täitja ruumides, toidu kohale</w:t>
      </w:r>
      <w:r w:rsidR="00342B0E" w:rsidRPr="00FE16A0">
        <w:rPr>
          <w:rFonts w:ascii="Times New Roman" w:hAnsi="Times New Roman" w:cs="Times New Roman"/>
        </w:rPr>
        <w:t xml:space="preserve"> </w:t>
      </w:r>
      <w:r w:rsidRPr="00FE16A0">
        <w:rPr>
          <w:rFonts w:ascii="Times New Roman" w:hAnsi="Times New Roman" w:cs="Times New Roman"/>
        </w:rPr>
        <w:t>toimetamist ja üleandmist tellija ruumides.</w:t>
      </w:r>
    </w:p>
    <w:p w14:paraId="3B813B73" w14:textId="77777777" w:rsidR="00B74074" w:rsidRPr="00FE16A0" w:rsidRDefault="00B74074" w:rsidP="00342B0E">
      <w:pPr>
        <w:jc w:val="both"/>
        <w:rPr>
          <w:rFonts w:ascii="Times New Roman" w:hAnsi="Times New Roman" w:cs="Times New Roman"/>
        </w:rPr>
      </w:pPr>
    </w:p>
    <w:p w14:paraId="67D28703" w14:textId="7EFEB5C7" w:rsidR="00FA13D5" w:rsidRPr="00FE16A0" w:rsidRDefault="00FA13D5" w:rsidP="00090EC2">
      <w:pPr>
        <w:pStyle w:val="Alapealkiri1"/>
        <w:rPr>
          <w:rFonts w:ascii="Times New Roman" w:hAnsi="Times New Roman" w:cs="Times New Roman"/>
        </w:rPr>
      </w:pPr>
      <w:r w:rsidRPr="00FE16A0">
        <w:rPr>
          <w:rFonts w:ascii="Times New Roman" w:hAnsi="Times New Roman" w:cs="Times New Roman"/>
        </w:rPr>
        <w:t>Nõuded teenusele</w:t>
      </w:r>
    </w:p>
    <w:p w14:paraId="12926EEF" w14:textId="0C9088B6" w:rsidR="00FA13D5" w:rsidRPr="00FE16A0" w:rsidRDefault="00FA13D5"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 xml:space="preserve"> Teenuse tagamisel tuleb lähtuda sotsiaalministri poolt 31. detsembri 2002.a kinnitatud</w:t>
      </w:r>
      <w:r w:rsidR="005373FF" w:rsidRPr="00FE16A0">
        <w:rPr>
          <w:rFonts w:ascii="Times New Roman" w:hAnsi="Times New Roman" w:cs="Times New Roman"/>
        </w:rPr>
        <w:t xml:space="preserve"> </w:t>
      </w:r>
      <w:r w:rsidRPr="00FE16A0">
        <w:rPr>
          <w:rFonts w:ascii="Times New Roman" w:hAnsi="Times New Roman" w:cs="Times New Roman"/>
        </w:rPr>
        <w:t>määruse nr 150 „Toidunormid kinnipidamisasutustes“ sätestatud tingimustest.</w:t>
      </w:r>
    </w:p>
    <w:p w14:paraId="16B68F6F" w14:textId="65DFB7E6" w:rsidR="00FA13D5" w:rsidRPr="00FE16A0" w:rsidRDefault="00FA13D5"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 xml:space="preserve"> Menüü koostamisel peab teenusetäitja järgima toiduenergiagrupi R3 piirmäärasid, ehk</w:t>
      </w:r>
      <w:r w:rsidR="005373FF" w:rsidRPr="00FE16A0">
        <w:rPr>
          <w:rFonts w:ascii="Times New Roman" w:hAnsi="Times New Roman" w:cs="Times New Roman"/>
        </w:rPr>
        <w:t xml:space="preserve"> </w:t>
      </w:r>
      <w:r w:rsidRPr="00FE16A0">
        <w:rPr>
          <w:rFonts w:ascii="Times New Roman" w:hAnsi="Times New Roman" w:cs="Times New Roman"/>
        </w:rPr>
        <w:t xml:space="preserve">toiteväärtus päevas peab jääma vahemikku 2300-2700 </w:t>
      </w:r>
      <w:proofErr w:type="spellStart"/>
      <w:r w:rsidRPr="00FE16A0">
        <w:rPr>
          <w:rFonts w:ascii="Times New Roman" w:hAnsi="Times New Roman" w:cs="Times New Roman"/>
        </w:rPr>
        <w:t>kcal</w:t>
      </w:r>
      <w:proofErr w:type="spellEnd"/>
      <w:r w:rsidRPr="00FE16A0">
        <w:rPr>
          <w:rFonts w:ascii="Times New Roman" w:hAnsi="Times New Roman" w:cs="Times New Roman"/>
        </w:rPr>
        <w:t>.</w:t>
      </w:r>
      <w:r w:rsidR="007154D5" w:rsidRPr="00FE16A0">
        <w:rPr>
          <w:rFonts w:ascii="Times New Roman" w:hAnsi="Times New Roman" w:cs="Times New Roman"/>
        </w:rPr>
        <w:t xml:space="preserve"> Toidukordade toiteväärtus jaguneb järgnevalt: hommikusöök 25%; lõunasöök 40%; õhtusöök 35% päevanormist.</w:t>
      </w:r>
    </w:p>
    <w:p w14:paraId="74A9492C" w14:textId="1F20CA04" w:rsidR="00FA13D5" w:rsidRPr="00FE16A0" w:rsidRDefault="00FA13D5"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 xml:space="preserve"> Täitja esitab järgmise nädala menüü eelneva nädala neljapäevaks</w:t>
      </w:r>
      <w:r w:rsidR="00AD5AF6">
        <w:rPr>
          <w:rFonts w:ascii="Times New Roman" w:hAnsi="Times New Roman" w:cs="Times New Roman"/>
        </w:rPr>
        <w:t xml:space="preserve"> või </w:t>
      </w:r>
      <w:r w:rsidRPr="00FE16A0">
        <w:rPr>
          <w:rFonts w:ascii="Times New Roman" w:hAnsi="Times New Roman" w:cs="Times New Roman"/>
        </w:rPr>
        <w:t>kalendrikuude kaupa ning järgneva kalendrikuu</w:t>
      </w:r>
      <w:r w:rsidR="00342B0E" w:rsidRPr="00FE16A0">
        <w:rPr>
          <w:rFonts w:ascii="Times New Roman" w:hAnsi="Times New Roman" w:cs="Times New Roman"/>
        </w:rPr>
        <w:t xml:space="preserve"> </w:t>
      </w:r>
      <w:r w:rsidRPr="00FE16A0">
        <w:rPr>
          <w:rFonts w:ascii="Times New Roman" w:hAnsi="Times New Roman" w:cs="Times New Roman"/>
        </w:rPr>
        <w:t>menüü tuleb esitada arestimaja juhile käesoleva kalendrikuu 25. kuupäevaks.</w:t>
      </w:r>
      <w:r w:rsidR="00AD5AF6">
        <w:rPr>
          <w:rFonts w:ascii="Times New Roman" w:hAnsi="Times New Roman" w:cs="Times New Roman"/>
        </w:rPr>
        <w:t xml:space="preserve"> </w:t>
      </w:r>
      <w:r w:rsidR="00AD5AF6" w:rsidRPr="00AD5AF6">
        <w:rPr>
          <w:rFonts w:ascii="Times New Roman" w:hAnsi="Times New Roman" w:cs="Times New Roman"/>
        </w:rPr>
        <w:t>Osapoolte kokkuleppel võib täitja teha menüüs muudatusi</w:t>
      </w:r>
      <w:r w:rsidR="00AD5AF6">
        <w:rPr>
          <w:rFonts w:ascii="Times New Roman" w:hAnsi="Times New Roman" w:cs="Times New Roman"/>
        </w:rPr>
        <w:t>.</w:t>
      </w:r>
    </w:p>
    <w:p w14:paraId="1D691180" w14:textId="2141A1C6" w:rsidR="00FA13D5" w:rsidRPr="00FE16A0" w:rsidRDefault="00FA13D5"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 xml:space="preserve"> Täitjal peab olema võimekus valmistada eritoitu. Eritoidu all peab tellija silmas</w:t>
      </w:r>
      <w:r w:rsidR="00342B0E" w:rsidRPr="00FE16A0">
        <w:rPr>
          <w:rFonts w:ascii="Times New Roman" w:hAnsi="Times New Roman" w:cs="Times New Roman"/>
        </w:rPr>
        <w:t xml:space="preserve"> </w:t>
      </w:r>
      <w:r w:rsidRPr="00FE16A0">
        <w:rPr>
          <w:rFonts w:ascii="Times New Roman" w:hAnsi="Times New Roman" w:cs="Times New Roman"/>
        </w:rPr>
        <w:t xml:space="preserve">erinevaid </w:t>
      </w:r>
      <w:r w:rsidR="0007785F" w:rsidRPr="00FE16A0">
        <w:rPr>
          <w:rFonts w:ascii="Times New Roman" w:hAnsi="Times New Roman" w:cs="Times New Roman"/>
        </w:rPr>
        <w:t xml:space="preserve">allergiaid ja toidutalumatuseid (nt laktoosi- ja </w:t>
      </w:r>
      <w:proofErr w:type="spellStart"/>
      <w:r w:rsidR="0007785F" w:rsidRPr="00FE16A0">
        <w:rPr>
          <w:rFonts w:ascii="Times New Roman" w:hAnsi="Times New Roman" w:cs="Times New Roman"/>
        </w:rPr>
        <w:t>gluteenitalumatus</w:t>
      </w:r>
      <w:proofErr w:type="spellEnd"/>
      <w:r w:rsidR="0007785F" w:rsidRPr="00FE16A0">
        <w:rPr>
          <w:rFonts w:ascii="Times New Roman" w:hAnsi="Times New Roman" w:cs="Times New Roman"/>
        </w:rPr>
        <w:t xml:space="preserve">) </w:t>
      </w:r>
      <w:r w:rsidRPr="00FE16A0">
        <w:rPr>
          <w:rFonts w:ascii="Times New Roman" w:hAnsi="Times New Roman" w:cs="Times New Roman"/>
        </w:rPr>
        <w:t xml:space="preserve"> </w:t>
      </w:r>
      <w:r w:rsidR="0007785F" w:rsidRPr="00FE16A0">
        <w:rPr>
          <w:rFonts w:ascii="Times New Roman" w:hAnsi="Times New Roman" w:cs="Times New Roman"/>
        </w:rPr>
        <w:t xml:space="preserve">ning </w:t>
      </w:r>
      <w:r w:rsidRPr="00FE16A0">
        <w:rPr>
          <w:rFonts w:ascii="Times New Roman" w:hAnsi="Times New Roman" w:cs="Times New Roman"/>
        </w:rPr>
        <w:t>taimetoitu vms.  Eritoidu maksumus peab sisalduma pakutavas maksumuses.</w:t>
      </w:r>
      <w:r w:rsidR="00342B0E" w:rsidRPr="00FE16A0">
        <w:rPr>
          <w:rFonts w:ascii="Times New Roman" w:hAnsi="Times New Roman" w:cs="Times New Roman"/>
        </w:rPr>
        <w:t xml:space="preserve"> </w:t>
      </w:r>
      <w:r w:rsidRPr="00FE16A0">
        <w:rPr>
          <w:rFonts w:ascii="Times New Roman" w:hAnsi="Times New Roman" w:cs="Times New Roman"/>
        </w:rPr>
        <w:t>Tellija poolt on tagatud eritoidu menüü koostamisel spetsialisti poolne tugi, kellega</w:t>
      </w:r>
      <w:r w:rsidR="00342B0E" w:rsidRPr="00FE16A0">
        <w:rPr>
          <w:rFonts w:ascii="Times New Roman" w:hAnsi="Times New Roman" w:cs="Times New Roman"/>
        </w:rPr>
        <w:t xml:space="preserve"> </w:t>
      </w:r>
      <w:r w:rsidRPr="00FE16A0">
        <w:rPr>
          <w:rFonts w:ascii="Times New Roman" w:hAnsi="Times New Roman" w:cs="Times New Roman"/>
        </w:rPr>
        <w:t>koostöös saab vastavalt vajadusele panna kokku nõudmistele vajamineva menüü.</w:t>
      </w:r>
    </w:p>
    <w:p w14:paraId="62D1205B" w14:textId="2DC43634" w:rsidR="00FA13D5" w:rsidRPr="00FE16A0" w:rsidRDefault="00FA13D5"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 xml:space="preserve"> Toitlustamine toimub vajaduspõhiselt kõikidel nädalapäevadel ja 3 korda päevas</w:t>
      </w:r>
      <w:r w:rsidR="00342B0E" w:rsidRPr="00FE16A0">
        <w:rPr>
          <w:rFonts w:ascii="Times New Roman" w:hAnsi="Times New Roman" w:cs="Times New Roman"/>
        </w:rPr>
        <w:t xml:space="preserve"> </w:t>
      </w:r>
    </w:p>
    <w:p w14:paraId="0BD3407E" w14:textId="77777777" w:rsidR="007154D5" w:rsidRPr="00FE16A0" w:rsidRDefault="00FA13D5" w:rsidP="00090EC2">
      <w:pPr>
        <w:pStyle w:val="ListParagraph"/>
        <w:ind w:left="790"/>
        <w:jc w:val="both"/>
        <w:rPr>
          <w:rFonts w:ascii="Times New Roman" w:hAnsi="Times New Roman" w:cs="Times New Roman"/>
        </w:rPr>
      </w:pPr>
      <w:r w:rsidRPr="00FE16A0">
        <w:rPr>
          <w:rFonts w:ascii="Times New Roman" w:hAnsi="Times New Roman" w:cs="Times New Roman"/>
        </w:rPr>
        <w:t>kindlaksmääratud kellaaegadel (tabel 1).</w:t>
      </w:r>
    </w:p>
    <w:p w14:paraId="425DD7CC" w14:textId="1703D093" w:rsidR="0007785F" w:rsidRPr="00FE16A0" w:rsidRDefault="0007785F" w:rsidP="00090EC2">
      <w:pPr>
        <w:pStyle w:val="ListParagraph"/>
        <w:numPr>
          <w:ilvl w:val="1"/>
          <w:numId w:val="1"/>
        </w:numPr>
        <w:jc w:val="both"/>
        <w:rPr>
          <w:rFonts w:ascii="Times New Roman" w:hAnsi="Times New Roman" w:cs="Times New Roman"/>
        </w:rPr>
      </w:pPr>
      <w:r w:rsidRPr="00FE16A0">
        <w:rPr>
          <w:rFonts w:ascii="Times New Roman" w:hAnsi="Times New Roman" w:cs="Times New Roman"/>
        </w:rPr>
        <w:t>Tellimus esitatakse toidukorra portsjonite arvuga  täitjale vähemalt 3 h enne toitlustamist sh eritoidu vajadus.</w:t>
      </w:r>
    </w:p>
    <w:p w14:paraId="380B4C68" w14:textId="6EFCBE7E" w:rsidR="00FA13D5" w:rsidRPr="00FF6B8F" w:rsidRDefault="00FA13D5" w:rsidP="00FF6B8F">
      <w:pPr>
        <w:pStyle w:val="ListParagraph"/>
        <w:numPr>
          <w:ilvl w:val="1"/>
          <w:numId w:val="1"/>
        </w:numPr>
        <w:jc w:val="both"/>
        <w:rPr>
          <w:rFonts w:ascii="Times New Roman" w:hAnsi="Times New Roman" w:cs="Times New Roman"/>
        </w:rPr>
      </w:pPr>
      <w:r w:rsidRPr="00FE16A0">
        <w:rPr>
          <w:rFonts w:ascii="Times New Roman" w:hAnsi="Times New Roman" w:cs="Times New Roman"/>
        </w:rPr>
        <w:t xml:space="preserve">Toit peab olema </w:t>
      </w:r>
      <w:proofErr w:type="spellStart"/>
      <w:r w:rsidRPr="00FE16A0">
        <w:rPr>
          <w:rFonts w:ascii="Times New Roman" w:hAnsi="Times New Roman" w:cs="Times New Roman"/>
        </w:rPr>
        <w:t>portsjoneeritud</w:t>
      </w:r>
      <w:proofErr w:type="spellEnd"/>
      <w:r w:rsidRPr="00FE16A0">
        <w:rPr>
          <w:rFonts w:ascii="Times New Roman" w:hAnsi="Times New Roman" w:cs="Times New Roman"/>
        </w:rPr>
        <w:t xml:space="preserve"> ühekordsete </w:t>
      </w:r>
      <w:proofErr w:type="spellStart"/>
      <w:r w:rsidR="0007785F" w:rsidRPr="00FE16A0">
        <w:rPr>
          <w:rFonts w:ascii="Times New Roman" w:hAnsi="Times New Roman" w:cs="Times New Roman"/>
        </w:rPr>
        <w:t>termo</w:t>
      </w:r>
      <w:r w:rsidRPr="00FE16A0">
        <w:rPr>
          <w:rFonts w:ascii="Times New Roman" w:hAnsi="Times New Roman" w:cs="Times New Roman"/>
        </w:rPr>
        <w:t>nõude</w:t>
      </w:r>
      <w:r w:rsidR="00AD33B9" w:rsidRPr="00FE16A0">
        <w:rPr>
          <w:rFonts w:ascii="Times New Roman" w:hAnsi="Times New Roman" w:cs="Times New Roman"/>
        </w:rPr>
        <w:t>ga</w:t>
      </w:r>
      <w:proofErr w:type="spellEnd"/>
      <w:r w:rsidRPr="00FE16A0">
        <w:rPr>
          <w:rFonts w:ascii="Times New Roman" w:hAnsi="Times New Roman" w:cs="Times New Roman"/>
        </w:rPr>
        <w:t xml:space="preserve">  või</w:t>
      </w:r>
      <w:r w:rsidR="00FF6B8F">
        <w:rPr>
          <w:rFonts w:ascii="Times New Roman" w:hAnsi="Times New Roman" w:cs="Times New Roman"/>
        </w:rPr>
        <w:t xml:space="preserve"> </w:t>
      </w:r>
      <w:r w:rsidRPr="00FF6B8F">
        <w:rPr>
          <w:rFonts w:ascii="Times New Roman" w:hAnsi="Times New Roman" w:cs="Times New Roman"/>
        </w:rPr>
        <w:t xml:space="preserve">korduvkasutatavate nõudega personaalsesse </w:t>
      </w:r>
      <w:proofErr w:type="spellStart"/>
      <w:r w:rsidRPr="00FF6B8F">
        <w:rPr>
          <w:rFonts w:ascii="Times New Roman" w:hAnsi="Times New Roman" w:cs="Times New Roman"/>
        </w:rPr>
        <w:t>termokasti</w:t>
      </w:r>
      <w:proofErr w:type="spellEnd"/>
      <w:r w:rsidRPr="00FF6B8F">
        <w:rPr>
          <w:rFonts w:ascii="Times New Roman" w:hAnsi="Times New Roman" w:cs="Times New Roman"/>
        </w:rPr>
        <w:t xml:space="preserve"> (1 inimene - 1 toidukord).</w:t>
      </w:r>
      <w:r w:rsidR="00342B0E" w:rsidRPr="00FF6B8F">
        <w:rPr>
          <w:rFonts w:ascii="Times New Roman" w:hAnsi="Times New Roman" w:cs="Times New Roman"/>
        </w:rPr>
        <w:t xml:space="preserve"> </w:t>
      </w:r>
      <w:r w:rsidRPr="00FF6B8F">
        <w:rPr>
          <w:rFonts w:ascii="Times New Roman" w:hAnsi="Times New Roman" w:cs="Times New Roman"/>
        </w:rPr>
        <w:t>Tellija poolsel kokkuleppel võib tarnida toitu termostes. Antud juhul peab olema</w:t>
      </w:r>
      <w:r w:rsidR="00342B0E" w:rsidRPr="00FF6B8F">
        <w:rPr>
          <w:rFonts w:ascii="Times New Roman" w:hAnsi="Times New Roman" w:cs="Times New Roman"/>
        </w:rPr>
        <w:t xml:space="preserve"> </w:t>
      </w:r>
      <w:r w:rsidRPr="00FF6B8F">
        <w:rPr>
          <w:rFonts w:ascii="Times New Roman" w:hAnsi="Times New Roman" w:cs="Times New Roman"/>
        </w:rPr>
        <w:t>lisatud juurde vajalik arv ühekordseid  või korduvkasutatavaid nõusid. Eritoit</w:t>
      </w:r>
      <w:r w:rsidR="00342B0E" w:rsidRPr="00FF6B8F">
        <w:rPr>
          <w:rFonts w:ascii="Times New Roman" w:hAnsi="Times New Roman" w:cs="Times New Roman"/>
        </w:rPr>
        <w:t xml:space="preserve"> </w:t>
      </w:r>
      <w:r w:rsidRPr="00FF6B8F">
        <w:rPr>
          <w:rFonts w:ascii="Times New Roman" w:hAnsi="Times New Roman" w:cs="Times New Roman"/>
        </w:rPr>
        <w:t>peab olema  markeerit</w:t>
      </w:r>
      <w:r w:rsidR="0007785F" w:rsidRPr="00FF6B8F">
        <w:rPr>
          <w:rFonts w:ascii="Times New Roman" w:hAnsi="Times New Roman" w:cs="Times New Roman"/>
        </w:rPr>
        <w:t>ud</w:t>
      </w:r>
      <w:r w:rsidRPr="00FF6B8F">
        <w:rPr>
          <w:rFonts w:ascii="Times New Roman" w:hAnsi="Times New Roman" w:cs="Times New Roman"/>
        </w:rPr>
        <w:t xml:space="preserve"> nii, et tellijal on</w:t>
      </w:r>
      <w:r w:rsidR="00342B0E" w:rsidRPr="00FF6B8F">
        <w:rPr>
          <w:rFonts w:ascii="Times New Roman" w:hAnsi="Times New Roman" w:cs="Times New Roman"/>
        </w:rPr>
        <w:t xml:space="preserve"> </w:t>
      </w:r>
      <w:r w:rsidRPr="00FF6B8F">
        <w:rPr>
          <w:rFonts w:ascii="Times New Roman" w:hAnsi="Times New Roman" w:cs="Times New Roman"/>
        </w:rPr>
        <w:t>arusaadav eritoidu koostis.</w:t>
      </w:r>
    </w:p>
    <w:p w14:paraId="247F0CBF" w14:textId="1FE555CA" w:rsidR="00FA13D5" w:rsidRPr="00FE16A0" w:rsidRDefault="00636928">
      <w:pPr>
        <w:pStyle w:val="ListParagraph"/>
        <w:numPr>
          <w:ilvl w:val="1"/>
          <w:numId w:val="1"/>
        </w:numPr>
        <w:jc w:val="both"/>
        <w:rPr>
          <w:rFonts w:ascii="Times New Roman" w:hAnsi="Times New Roman" w:cs="Times New Roman"/>
        </w:rPr>
      </w:pPr>
      <w:r w:rsidRPr="00FE16A0">
        <w:rPr>
          <w:rFonts w:ascii="Times New Roman" w:hAnsi="Times New Roman" w:cs="Times New Roman"/>
        </w:rPr>
        <w:t>Tellija tagastab korduvkasutatavad nõud järgmise veoringiga.</w:t>
      </w:r>
    </w:p>
    <w:p w14:paraId="05EA4414" w14:textId="2D93A7B9" w:rsidR="00FA13D5" w:rsidRPr="00FE16A0" w:rsidRDefault="00FA13D5" w:rsidP="00A13D71">
      <w:pPr>
        <w:pStyle w:val="ListParagraph"/>
        <w:numPr>
          <w:ilvl w:val="1"/>
          <w:numId w:val="1"/>
        </w:numPr>
        <w:jc w:val="both"/>
        <w:rPr>
          <w:rFonts w:ascii="Times New Roman" w:hAnsi="Times New Roman" w:cs="Times New Roman"/>
        </w:rPr>
      </w:pPr>
      <w:r w:rsidRPr="00FE16A0">
        <w:rPr>
          <w:rFonts w:ascii="Times New Roman" w:hAnsi="Times New Roman" w:cs="Times New Roman"/>
        </w:rPr>
        <w:t>Täitja</w:t>
      </w:r>
      <w:r w:rsidR="005373FF" w:rsidRPr="00FE16A0">
        <w:rPr>
          <w:rFonts w:ascii="Times New Roman" w:hAnsi="Times New Roman" w:cs="Times New Roman"/>
        </w:rPr>
        <w:t xml:space="preserve"> tagab</w:t>
      </w:r>
      <w:r w:rsidRPr="00FE16A0">
        <w:rPr>
          <w:rFonts w:ascii="Times New Roman" w:hAnsi="Times New Roman" w:cs="Times New Roman"/>
        </w:rPr>
        <w:t xml:space="preserve"> toidu nõuetele vastava transpordi. Toidu veol peab olema tagatud</w:t>
      </w:r>
      <w:r w:rsidR="00342B0E" w:rsidRPr="00FE16A0">
        <w:rPr>
          <w:rFonts w:ascii="Times New Roman" w:hAnsi="Times New Roman" w:cs="Times New Roman"/>
        </w:rPr>
        <w:t xml:space="preserve"> </w:t>
      </w:r>
      <w:r w:rsidRPr="00FE16A0">
        <w:rPr>
          <w:rFonts w:ascii="Times New Roman" w:hAnsi="Times New Roman" w:cs="Times New Roman"/>
        </w:rPr>
        <w:t>hügieenireeglite täitmine vastavalt Euroopa Parlamendi ja nõukogu määrustes (EÜ) nr</w:t>
      </w:r>
      <w:r w:rsidR="00342B0E" w:rsidRPr="00FE16A0">
        <w:rPr>
          <w:rFonts w:ascii="Times New Roman" w:hAnsi="Times New Roman" w:cs="Times New Roman"/>
        </w:rPr>
        <w:t xml:space="preserve"> </w:t>
      </w:r>
      <w:r w:rsidRPr="00FE16A0">
        <w:rPr>
          <w:rFonts w:ascii="Times New Roman" w:hAnsi="Times New Roman" w:cs="Times New Roman"/>
        </w:rPr>
        <w:t>852/2004 ja 853/2004 ning muudes asjakohastes toidualastes õigusaktides sätestatud</w:t>
      </w:r>
      <w:r w:rsidR="00342B0E" w:rsidRPr="00FE16A0">
        <w:rPr>
          <w:rFonts w:ascii="Times New Roman" w:hAnsi="Times New Roman" w:cs="Times New Roman"/>
        </w:rPr>
        <w:t xml:space="preserve"> </w:t>
      </w:r>
      <w:r w:rsidRPr="00FE16A0">
        <w:rPr>
          <w:rFonts w:ascii="Times New Roman" w:hAnsi="Times New Roman" w:cs="Times New Roman"/>
        </w:rPr>
        <w:t>nõuetele. Toiduga kokkupuutumiseks ettenähtud materjalid ja esemed ei tohi</w:t>
      </w:r>
      <w:r w:rsidR="00342B0E" w:rsidRPr="00FE16A0">
        <w:rPr>
          <w:rFonts w:ascii="Times New Roman" w:hAnsi="Times New Roman" w:cs="Times New Roman"/>
        </w:rPr>
        <w:t xml:space="preserve"> </w:t>
      </w:r>
      <w:r w:rsidRPr="00FE16A0">
        <w:rPr>
          <w:rFonts w:ascii="Times New Roman" w:hAnsi="Times New Roman" w:cs="Times New Roman"/>
        </w:rPr>
        <w:t>põhjustada toidu saastumist, halvendada selle omadusi ega ohustada inimese tervis</w:t>
      </w:r>
      <w:r w:rsidR="006E79F3" w:rsidRPr="00FE16A0">
        <w:rPr>
          <w:rFonts w:ascii="Times New Roman" w:hAnsi="Times New Roman" w:cs="Times New Roman"/>
        </w:rPr>
        <w:t xml:space="preserve"> </w:t>
      </w:r>
      <w:r w:rsidRPr="00FE16A0">
        <w:rPr>
          <w:rFonts w:ascii="Times New Roman" w:hAnsi="Times New Roman" w:cs="Times New Roman"/>
        </w:rPr>
        <w:t>ning peavad vastama toiduga kokku puutuda lubatud materjalide ja esemete kohta</w:t>
      </w:r>
      <w:r w:rsidR="00342B0E" w:rsidRPr="00FE16A0">
        <w:rPr>
          <w:rFonts w:ascii="Times New Roman" w:hAnsi="Times New Roman" w:cs="Times New Roman"/>
        </w:rPr>
        <w:t xml:space="preserve"> </w:t>
      </w:r>
      <w:r w:rsidRPr="00FE16A0">
        <w:rPr>
          <w:rFonts w:ascii="Times New Roman" w:hAnsi="Times New Roman" w:cs="Times New Roman"/>
        </w:rPr>
        <w:t>esitatud nõuetele.</w:t>
      </w:r>
    </w:p>
    <w:p w14:paraId="074260C0" w14:textId="51F90B42" w:rsidR="00FA13D5" w:rsidRPr="00FE16A0" w:rsidRDefault="00FA13D5" w:rsidP="00D15585">
      <w:pPr>
        <w:pStyle w:val="ListParagraph"/>
        <w:numPr>
          <w:ilvl w:val="1"/>
          <w:numId w:val="1"/>
        </w:numPr>
        <w:tabs>
          <w:tab w:val="left" w:pos="851"/>
        </w:tabs>
        <w:ind w:left="709"/>
        <w:jc w:val="both"/>
        <w:rPr>
          <w:rFonts w:ascii="Times New Roman" w:hAnsi="Times New Roman" w:cs="Times New Roman"/>
        </w:rPr>
      </w:pPr>
      <w:r w:rsidRPr="00FE16A0">
        <w:rPr>
          <w:rFonts w:ascii="Times New Roman" w:hAnsi="Times New Roman" w:cs="Times New Roman"/>
        </w:rPr>
        <w:t xml:space="preserve"> Eritemperatuuri vajavad toi</w:t>
      </w:r>
      <w:r w:rsidR="00482CD3">
        <w:rPr>
          <w:rFonts w:ascii="Times New Roman" w:hAnsi="Times New Roman" w:cs="Times New Roman"/>
        </w:rPr>
        <w:t>d</w:t>
      </w:r>
      <w:r w:rsidRPr="00FE16A0">
        <w:rPr>
          <w:rFonts w:ascii="Times New Roman" w:hAnsi="Times New Roman" w:cs="Times New Roman"/>
        </w:rPr>
        <w:t>ud peavad olema üleandmisel vastavatel</w:t>
      </w:r>
      <w:r w:rsidR="00342B0E" w:rsidRPr="00FE16A0">
        <w:rPr>
          <w:rFonts w:ascii="Times New Roman" w:hAnsi="Times New Roman" w:cs="Times New Roman"/>
        </w:rPr>
        <w:t xml:space="preserve"> </w:t>
      </w:r>
      <w:r w:rsidRPr="00FE16A0">
        <w:rPr>
          <w:rFonts w:ascii="Times New Roman" w:hAnsi="Times New Roman" w:cs="Times New Roman"/>
        </w:rPr>
        <w:t>temperatuuridel: soojad toidud sisetemperatuuril vähemalt +63 ℃ ja jahedad toidud</w:t>
      </w:r>
      <w:r w:rsidR="00342B0E" w:rsidRPr="00FE16A0">
        <w:rPr>
          <w:rFonts w:ascii="Times New Roman" w:hAnsi="Times New Roman" w:cs="Times New Roman"/>
        </w:rPr>
        <w:t xml:space="preserve"> </w:t>
      </w:r>
      <w:r w:rsidRPr="00FE16A0">
        <w:rPr>
          <w:rFonts w:ascii="Times New Roman" w:hAnsi="Times New Roman" w:cs="Times New Roman"/>
        </w:rPr>
        <w:t>temperatuuril +2°C -+6°C.</w:t>
      </w:r>
    </w:p>
    <w:p w14:paraId="1886630B" w14:textId="5A762A91" w:rsidR="00FA13D5" w:rsidRPr="00FE16A0" w:rsidRDefault="00FA13D5" w:rsidP="00D15585">
      <w:pPr>
        <w:pStyle w:val="ListParagraph"/>
        <w:numPr>
          <w:ilvl w:val="1"/>
          <w:numId w:val="1"/>
        </w:numPr>
        <w:tabs>
          <w:tab w:val="left" w:pos="851"/>
        </w:tabs>
        <w:jc w:val="both"/>
        <w:rPr>
          <w:rFonts w:ascii="Times New Roman" w:hAnsi="Times New Roman" w:cs="Times New Roman"/>
        </w:rPr>
      </w:pPr>
      <w:r w:rsidRPr="00FE16A0">
        <w:rPr>
          <w:rFonts w:ascii="Times New Roman" w:hAnsi="Times New Roman" w:cs="Times New Roman"/>
        </w:rPr>
        <w:t xml:space="preserve"> Toidu kohale toimetamine peab toimuma </w:t>
      </w:r>
      <w:r w:rsidRPr="00FE16A0">
        <w:rPr>
          <w:rFonts w:ascii="Times New Roman" w:hAnsi="Times New Roman" w:cs="Times New Roman"/>
          <w:b/>
        </w:rPr>
        <w:t>tellimuses täpsustatud kellaajal</w:t>
      </w:r>
      <w:r w:rsidRPr="00FE16A0">
        <w:rPr>
          <w:rFonts w:ascii="Times New Roman" w:hAnsi="Times New Roman" w:cs="Times New Roman"/>
        </w:rPr>
        <w:t>.</w:t>
      </w:r>
    </w:p>
    <w:p w14:paraId="599D4AAA" w14:textId="2E5154AA" w:rsidR="002521A8" w:rsidRPr="00FE16A0" w:rsidRDefault="002521A8" w:rsidP="00D15585">
      <w:pPr>
        <w:pStyle w:val="ListParagraph"/>
        <w:numPr>
          <w:ilvl w:val="1"/>
          <w:numId w:val="1"/>
        </w:numPr>
        <w:tabs>
          <w:tab w:val="left" w:pos="851"/>
        </w:tabs>
        <w:jc w:val="both"/>
        <w:rPr>
          <w:rFonts w:ascii="Times New Roman" w:hAnsi="Times New Roman" w:cs="Times New Roman"/>
        </w:rPr>
      </w:pPr>
      <w:r w:rsidRPr="00FE16A0">
        <w:rPr>
          <w:rFonts w:ascii="Times New Roman" w:hAnsi="Times New Roman" w:cs="Times New Roman"/>
        </w:rPr>
        <w:t>Täitja on kohustatud tellijale esitama iga päeva lõpus saatelehe, mis sisaldab iga toidukorra (hommik, lõuna, õhtu) kohta eraldi ridadena järgmisi andmeid: toidu kirjeldus; portsjon; portsjoni kaal; portsjonite arv; söögikorra maksumus inimese kohta; söögikorra üleandmise kellaaeg, realiseerimisaeg ja hoiutemperatuur.</w:t>
      </w:r>
    </w:p>
    <w:p w14:paraId="4741B117" w14:textId="707CA806" w:rsidR="002521A8" w:rsidRPr="00FE16A0" w:rsidRDefault="002521A8" w:rsidP="00D15585">
      <w:pPr>
        <w:pStyle w:val="ListParagraph"/>
        <w:numPr>
          <w:ilvl w:val="1"/>
          <w:numId w:val="1"/>
        </w:numPr>
        <w:tabs>
          <w:tab w:val="left" w:pos="851"/>
        </w:tabs>
        <w:jc w:val="both"/>
        <w:rPr>
          <w:rFonts w:ascii="Times New Roman" w:hAnsi="Times New Roman" w:cs="Times New Roman"/>
        </w:rPr>
      </w:pPr>
      <w:r w:rsidRPr="00FE16A0">
        <w:rPr>
          <w:rFonts w:ascii="Times New Roman" w:hAnsi="Times New Roman" w:cs="Times New Roman"/>
        </w:rPr>
        <w:t xml:space="preserve"> Poolte kontaktisikud veenduvad pakkuja poolt esitatud saatelehele/aktile märgitud andmete õigsuses ning allkirjastavad selle 2 eksemplaris, millest üks jääb mõlemale poolele. </w:t>
      </w:r>
      <w:r w:rsidRPr="00FE16A0">
        <w:rPr>
          <w:rFonts w:ascii="Times New Roman" w:hAnsi="Times New Roman" w:cs="Times New Roman"/>
        </w:rPr>
        <w:lastRenderedPageBreak/>
        <w:t>Elektroonselt esitatud saatelehe/akti puhul kõrvalekallete korral edastatakse tagasiside esimesel võimalusel, hiljemalt 1 tööpäeva jooksul.</w:t>
      </w:r>
    </w:p>
    <w:p w14:paraId="621A13AD" w14:textId="1F540832" w:rsidR="000C616F" w:rsidRPr="00FE16A0" w:rsidRDefault="00D15585" w:rsidP="00D15585">
      <w:pPr>
        <w:pStyle w:val="ListParagraph"/>
        <w:numPr>
          <w:ilvl w:val="1"/>
          <w:numId w:val="1"/>
        </w:numPr>
        <w:tabs>
          <w:tab w:val="left" w:pos="851"/>
        </w:tabs>
        <w:jc w:val="both"/>
        <w:rPr>
          <w:rFonts w:ascii="Times New Roman" w:hAnsi="Times New Roman" w:cs="Times New Roman"/>
        </w:rPr>
      </w:pPr>
      <w:r w:rsidRPr="00FE16A0">
        <w:rPr>
          <w:rFonts w:ascii="Times New Roman" w:hAnsi="Times New Roman" w:cs="Times New Roman"/>
        </w:rPr>
        <w:t xml:space="preserve"> </w:t>
      </w:r>
      <w:r w:rsidR="000C616F" w:rsidRPr="00FE16A0">
        <w:rPr>
          <w:rFonts w:ascii="Times New Roman" w:hAnsi="Times New Roman" w:cs="Times New Roman"/>
        </w:rPr>
        <w:t>Hankija kontrollib toidu vastuvõtmisel toidu kvaliteeti ja kogused.</w:t>
      </w:r>
    </w:p>
    <w:p w14:paraId="1D71B136" w14:textId="77777777" w:rsidR="000C616F" w:rsidRPr="00FE16A0" w:rsidRDefault="000C616F" w:rsidP="00D15585">
      <w:pPr>
        <w:pStyle w:val="ListParagraph"/>
        <w:numPr>
          <w:ilvl w:val="1"/>
          <w:numId w:val="1"/>
        </w:numPr>
        <w:tabs>
          <w:tab w:val="left" w:pos="851"/>
        </w:tabs>
        <w:jc w:val="both"/>
        <w:rPr>
          <w:rFonts w:ascii="Times New Roman" w:hAnsi="Times New Roman" w:cs="Times New Roman"/>
        </w:rPr>
      </w:pPr>
      <w:r w:rsidRPr="00FE16A0">
        <w:rPr>
          <w:rFonts w:ascii="Times New Roman" w:hAnsi="Times New Roman" w:cs="Times New Roman"/>
        </w:rPr>
        <w:t xml:space="preserve"> Teenuse osutamisel oluliste kõrvalekallete osas (ei vasta tellitud kogusele või on muu puudusega) on pakkuja kohustatud puudused omal kulul asendama uuega.</w:t>
      </w:r>
    </w:p>
    <w:p w14:paraId="2DA82488" w14:textId="722C7D69" w:rsidR="000C616F" w:rsidRPr="00FE16A0" w:rsidRDefault="000C616F" w:rsidP="00D15585">
      <w:pPr>
        <w:pStyle w:val="ListParagraph"/>
        <w:numPr>
          <w:ilvl w:val="1"/>
          <w:numId w:val="1"/>
        </w:numPr>
        <w:tabs>
          <w:tab w:val="left" w:pos="993"/>
        </w:tabs>
        <w:jc w:val="both"/>
        <w:rPr>
          <w:rFonts w:ascii="Times New Roman" w:hAnsi="Times New Roman" w:cs="Times New Roman"/>
        </w:rPr>
      </w:pPr>
      <w:r w:rsidRPr="00FE16A0">
        <w:rPr>
          <w:rFonts w:ascii="Times New Roman" w:hAnsi="Times New Roman" w:cs="Times New Roman"/>
        </w:rPr>
        <w:t xml:space="preserve"> Teenuse oluliste kõrvalekallete osas on Pakkuja esindaja kohustatud tulema kohale hiljemalt 30 minuti jooksul alates Hankija kontaktisikult vastava teate saamisest, kui teates ei lepita kokku teisiti. Pakkuja esindaja juuresolekul koostatakse akt (</w:t>
      </w:r>
      <w:r w:rsidR="00EC1CC9" w:rsidRPr="00FE16A0">
        <w:rPr>
          <w:rFonts w:ascii="Times New Roman" w:hAnsi="Times New Roman" w:cs="Times New Roman"/>
        </w:rPr>
        <w:t>Lisa 3</w:t>
      </w:r>
      <w:r w:rsidRPr="00FE16A0">
        <w:rPr>
          <w:rFonts w:ascii="Times New Roman" w:hAnsi="Times New Roman" w:cs="Times New Roman"/>
        </w:rPr>
        <w:t>) mittekvaliteetse toidu tuvastamise kohta, mille allkirjastavad poolte kontaktisikud. Juhul kui pakkuja esindaja keeldub kohale tulemast, koostab Hankija kontaktisik ühepoolse akti mittekvaliteetse toidu tuvastamise kohta ning pakkuja poolt esitatud hilisemad pretensioonid aktis fikseeritud andmete kohta ei kuulu rahuldamisele.</w:t>
      </w:r>
    </w:p>
    <w:p w14:paraId="3D49425E" w14:textId="77777777" w:rsidR="000C616F" w:rsidRPr="00FE16A0" w:rsidRDefault="000C616F" w:rsidP="00EC70E5">
      <w:pPr>
        <w:pStyle w:val="ListParagraph"/>
        <w:ind w:left="790"/>
        <w:jc w:val="both"/>
        <w:rPr>
          <w:rFonts w:ascii="Times New Roman" w:hAnsi="Times New Roman" w:cs="Times New Roman"/>
        </w:rPr>
      </w:pPr>
    </w:p>
    <w:p w14:paraId="697E9D16" w14:textId="4DCC6DC4" w:rsidR="003D5F02" w:rsidRPr="00FE16A0" w:rsidRDefault="003D5F02" w:rsidP="00342B0E">
      <w:pPr>
        <w:jc w:val="both"/>
        <w:rPr>
          <w:rFonts w:ascii="Times New Roman" w:hAnsi="Times New Roman" w:cs="Times New Roman"/>
        </w:rPr>
      </w:pPr>
    </w:p>
    <w:p w14:paraId="395D544C" w14:textId="66BE9A00" w:rsidR="00DC6E75" w:rsidRPr="00FE16A0" w:rsidRDefault="00DC6E75" w:rsidP="00DC6E75">
      <w:pPr>
        <w:jc w:val="both"/>
        <w:rPr>
          <w:rFonts w:ascii="Times New Roman" w:hAnsi="Times New Roman" w:cs="Times New Roman"/>
        </w:rPr>
      </w:pPr>
      <w:r w:rsidRPr="00FE16A0">
        <w:rPr>
          <w:rFonts w:ascii="Times New Roman" w:hAnsi="Times New Roman" w:cs="Times New Roman"/>
          <w:b/>
        </w:rPr>
        <w:t>Tabel 1</w:t>
      </w:r>
      <w:r w:rsidRPr="00FE16A0">
        <w:rPr>
          <w:rFonts w:ascii="Times New Roman" w:hAnsi="Times New Roman" w:cs="Times New Roman"/>
        </w:rPr>
        <w:t xml:space="preserve"> </w:t>
      </w:r>
      <w:r w:rsidR="00242393">
        <w:rPr>
          <w:rFonts w:ascii="Times New Roman" w:hAnsi="Times New Roman" w:cs="Times New Roman"/>
        </w:rPr>
        <w:t>Arestimaja</w:t>
      </w:r>
      <w:r w:rsidRPr="00FE16A0">
        <w:rPr>
          <w:rFonts w:ascii="Times New Roman" w:hAnsi="Times New Roman" w:cs="Times New Roman"/>
        </w:rPr>
        <w:t xml:space="preserve"> aadress, maksimaalne kohtade arv, täituvus ja</w:t>
      </w:r>
    </w:p>
    <w:p w14:paraId="4C77B263" w14:textId="77777777" w:rsidR="00DC6E75" w:rsidRPr="00FE16A0" w:rsidRDefault="00DC6E75" w:rsidP="00DC6E75">
      <w:pPr>
        <w:jc w:val="both"/>
        <w:rPr>
          <w:rFonts w:ascii="Times New Roman" w:hAnsi="Times New Roman" w:cs="Times New Roman"/>
        </w:rPr>
      </w:pPr>
      <w:r w:rsidRPr="00FE16A0">
        <w:rPr>
          <w:rFonts w:ascii="Times New Roman" w:hAnsi="Times New Roman" w:cs="Times New Roman"/>
        </w:rPr>
        <w:t>söögiaegade algusajad.</w:t>
      </w:r>
    </w:p>
    <w:p w14:paraId="27036472" w14:textId="77777777" w:rsidR="00DC6E75" w:rsidRPr="00D06C9C" w:rsidRDefault="00DC6E75" w:rsidP="00DC6E75">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413"/>
        <w:gridCol w:w="1408"/>
        <w:gridCol w:w="1143"/>
        <w:gridCol w:w="993"/>
        <w:gridCol w:w="1134"/>
        <w:gridCol w:w="850"/>
        <w:gridCol w:w="1134"/>
        <w:gridCol w:w="941"/>
      </w:tblGrid>
      <w:tr w:rsidR="00EC70E5" w:rsidRPr="00D06C9C" w14:paraId="3BCA8A6B" w14:textId="77777777" w:rsidTr="00EE32A6">
        <w:trPr>
          <w:trHeight w:val="1016"/>
        </w:trPr>
        <w:tc>
          <w:tcPr>
            <w:tcW w:w="1413" w:type="dxa"/>
          </w:tcPr>
          <w:p w14:paraId="2283E218" w14:textId="33CF8F8A" w:rsidR="00EC70E5" w:rsidRPr="00D06C9C" w:rsidRDefault="00242393" w:rsidP="00DC6E75">
            <w:pPr>
              <w:jc w:val="both"/>
              <w:rPr>
                <w:rFonts w:ascii="Times New Roman" w:hAnsi="Times New Roman" w:cs="Times New Roman"/>
              </w:rPr>
            </w:pPr>
            <w:r>
              <w:rPr>
                <w:rFonts w:ascii="Times New Roman" w:hAnsi="Times New Roman" w:cs="Times New Roman"/>
              </w:rPr>
              <w:t>Arestimaja</w:t>
            </w:r>
          </w:p>
          <w:p w14:paraId="3885696B" w14:textId="77777777" w:rsidR="00EC70E5" w:rsidRPr="00D06C9C" w:rsidRDefault="00EC70E5" w:rsidP="00DC6E75">
            <w:pPr>
              <w:jc w:val="both"/>
              <w:rPr>
                <w:rFonts w:ascii="Times New Roman" w:hAnsi="Times New Roman" w:cs="Times New Roman"/>
              </w:rPr>
            </w:pPr>
          </w:p>
        </w:tc>
        <w:tc>
          <w:tcPr>
            <w:tcW w:w="1408" w:type="dxa"/>
          </w:tcPr>
          <w:p w14:paraId="7129F846" w14:textId="77777777" w:rsidR="00EC70E5" w:rsidRPr="00D06C9C" w:rsidRDefault="00EC70E5" w:rsidP="00DC6E75">
            <w:pPr>
              <w:jc w:val="both"/>
              <w:rPr>
                <w:rFonts w:ascii="Times New Roman" w:hAnsi="Times New Roman" w:cs="Times New Roman"/>
              </w:rPr>
            </w:pPr>
            <w:r w:rsidRPr="00D06C9C">
              <w:rPr>
                <w:rFonts w:ascii="Times New Roman" w:hAnsi="Times New Roman" w:cs="Times New Roman"/>
              </w:rPr>
              <w:t>Aadress</w:t>
            </w:r>
          </w:p>
          <w:p w14:paraId="72267D6D" w14:textId="77777777" w:rsidR="00EC70E5" w:rsidRPr="00D06C9C" w:rsidRDefault="00EC70E5" w:rsidP="00DC6E75">
            <w:pPr>
              <w:jc w:val="both"/>
              <w:rPr>
                <w:rFonts w:ascii="Times New Roman" w:hAnsi="Times New Roman" w:cs="Times New Roman"/>
              </w:rPr>
            </w:pPr>
          </w:p>
        </w:tc>
        <w:tc>
          <w:tcPr>
            <w:tcW w:w="1143" w:type="dxa"/>
          </w:tcPr>
          <w:p w14:paraId="52CAEDCE" w14:textId="58CF8E51" w:rsidR="00EC70E5" w:rsidRPr="00D06C9C" w:rsidRDefault="006E79F3" w:rsidP="0025253D">
            <w:pPr>
              <w:jc w:val="both"/>
              <w:rPr>
                <w:rFonts w:ascii="Times New Roman" w:hAnsi="Times New Roman" w:cs="Times New Roman"/>
              </w:rPr>
            </w:pPr>
            <w:r>
              <w:rPr>
                <w:rFonts w:ascii="Times New Roman" w:hAnsi="Times New Roman" w:cs="Times New Roman"/>
              </w:rPr>
              <w:t>Tellija k</w:t>
            </w:r>
            <w:r w:rsidR="00EC70E5" w:rsidRPr="00D06C9C">
              <w:rPr>
                <w:rFonts w:ascii="Times New Roman" w:hAnsi="Times New Roman" w:cs="Times New Roman"/>
              </w:rPr>
              <w:t>ontakt</w:t>
            </w:r>
          </w:p>
        </w:tc>
        <w:tc>
          <w:tcPr>
            <w:tcW w:w="993" w:type="dxa"/>
          </w:tcPr>
          <w:p w14:paraId="49A6C34C" w14:textId="2D1326F9" w:rsidR="00EC70E5" w:rsidRPr="00D06C9C" w:rsidRDefault="00EC70E5" w:rsidP="0025253D">
            <w:pPr>
              <w:jc w:val="both"/>
              <w:rPr>
                <w:rFonts w:ascii="Times New Roman" w:hAnsi="Times New Roman" w:cs="Times New Roman"/>
              </w:rPr>
            </w:pPr>
            <w:r w:rsidRPr="00D06C9C">
              <w:rPr>
                <w:rFonts w:ascii="Times New Roman" w:hAnsi="Times New Roman" w:cs="Times New Roman"/>
              </w:rPr>
              <w:t>Keskmine inimeste arv päevas</w:t>
            </w:r>
          </w:p>
        </w:tc>
        <w:tc>
          <w:tcPr>
            <w:tcW w:w="1134" w:type="dxa"/>
          </w:tcPr>
          <w:p w14:paraId="1D9F0876" w14:textId="77777777" w:rsidR="00EC70E5" w:rsidRPr="00D06C9C" w:rsidRDefault="00EC70E5" w:rsidP="00DC6E75">
            <w:pPr>
              <w:jc w:val="both"/>
              <w:rPr>
                <w:rFonts w:ascii="Times New Roman" w:hAnsi="Times New Roman" w:cs="Times New Roman"/>
              </w:rPr>
            </w:pPr>
            <w:r w:rsidRPr="00D06C9C">
              <w:rPr>
                <w:rFonts w:ascii="Times New Roman" w:hAnsi="Times New Roman" w:cs="Times New Roman"/>
              </w:rPr>
              <w:t>Hommik</w:t>
            </w:r>
          </w:p>
        </w:tc>
        <w:tc>
          <w:tcPr>
            <w:tcW w:w="850" w:type="dxa"/>
          </w:tcPr>
          <w:p w14:paraId="79146623" w14:textId="77777777" w:rsidR="00EC70E5" w:rsidRPr="00D06C9C" w:rsidRDefault="00EC70E5" w:rsidP="00DC6E75">
            <w:pPr>
              <w:jc w:val="both"/>
              <w:rPr>
                <w:rFonts w:ascii="Times New Roman" w:hAnsi="Times New Roman" w:cs="Times New Roman"/>
              </w:rPr>
            </w:pPr>
            <w:r w:rsidRPr="00D06C9C">
              <w:rPr>
                <w:rFonts w:ascii="Times New Roman" w:hAnsi="Times New Roman" w:cs="Times New Roman"/>
              </w:rPr>
              <w:t>Lõuna</w:t>
            </w:r>
          </w:p>
        </w:tc>
        <w:tc>
          <w:tcPr>
            <w:tcW w:w="1134" w:type="dxa"/>
          </w:tcPr>
          <w:p w14:paraId="1E9F53AA" w14:textId="77777777" w:rsidR="00EC70E5" w:rsidRPr="00D06C9C" w:rsidRDefault="00EC70E5" w:rsidP="00DC6E75">
            <w:pPr>
              <w:jc w:val="both"/>
              <w:rPr>
                <w:rFonts w:ascii="Times New Roman" w:hAnsi="Times New Roman" w:cs="Times New Roman"/>
              </w:rPr>
            </w:pPr>
            <w:r w:rsidRPr="00D06C9C">
              <w:rPr>
                <w:rFonts w:ascii="Times New Roman" w:hAnsi="Times New Roman" w:cs="Times New Roman"/>
              </w:rPr>
              <w:t>Õhtusöök</w:t>
            </w:r>
          </w:p>
        </w:tc>
        <w:tc>
          <w:tcPr>
            <w:tcW w:w="941" w:type="dxa"/>
          </w:tcPr>
          <w:p w14:paraId="6159597A" w14:textId="2C2FC16B" w:rsidR="00EC70E5" w:rsidRPr="00D06C9C" w:rsidRDefault="00EC70E5" w:rsidP="00DC6E75">
            <w:pPr>
              <w:jc w:val="both"/>
              <w:rPr>
                <w:rFonts w:ascii="Times New Roman" w:hAnsi="Times New Roman" w:cs="Times New Roman"/>
              </w:rPr>
            </w:pPr>
            <w:r w:rsidRPr="00D06C9C">
              <w:rPr>
                <w:rFonts w:ascii="Times New Roman" w:hAnsi="Times New Roman" w:cs="Times New Roman"/>
              </w:rPr>
              <w:t>Ma</w:t>
            </w:r>
            <w:r w:rsidR="00EE0681" w:rsidRPr="00D06C9C">
              <w:rPr>
                <w:rFonts w:ascii="Times New Roman" w:hAnsi="Times New Roman" w:cs="Times New Roman"/>
              </w:rPr>
              <w:t>x.</w:t>
            </w:r>
            <w:r w:rsidRPr="00D06C9C">
              <w:rPr>
                <w:rFonts w:ascii="Times New Roman" w:hAnsi="Times New Roman" w:cs="Times New Roman"/>
              </w:rPr>
              <w:t xml:space="preserve"> kohtade arv</w:t>
            </w:r>
          </w:p>
        </w:tc>
      </w:tr>
      <w:tr w:rsidR="00EC70E5" w:rsidRPr="00D06C9C" w14:paraId="580687F6" w14:textId="77777777" w:rsidTr="00EE32A6">
        <w:trPr>
          <w:trHeight w:val="622"/>
        </w:trPr>
        <w:tc>
          <w:tcPr>
            <w:tcW w:w="1413" w:type="dxa"/>
          </w:tcPr>
          <w:p w14:paraId="7B56188D" w14:textId="63156ACF" w:rsidR="00EC70E5" w:rsidRPr="00D06C9C" w:rsidRDefault="00242393" w:rsidP="00DC6E75">
            <w:pPr>
              <w:jc w:val="both"/>
              <w:rPr>
                <w:rFonts w:ascii="Times New Roman" w:hAnsi="Times New Roman" w:cs="Times New Roman"/>
              </w:rPr>
            </w:pPr>
            <w:r>
              <w:rPr>
                <w:rFonts w:ascii="Times New Roman" w:hAnsi="Times New Roman" w:cs="Times New Roman"/>
              </w:rPr>
              <w:t>Narva</w:t>
            </w:r>
          </w:p>
          <w:p w14:paraId="30F8C32D" w14:textId="77777777" w:rsidR="00EC70E5" w:rsidRPr="00D06C9C" w:rsidRDefault="00EC70E5" w:rsidP="00DC6E75">
            <w:pPr>
              <w:jc w:val="both"/>
              <w:rPr>
                <w:rFonts w:ascii="Times New Roman" w:hAnsi="Times New Roman" w:cs="Times New Roman"/>
              </w:rPr>
            </w:pPr>
          </w:p>
        </w:tc>
        <w:tc>
          <w:tcPr>
            <w:tcW w:w="1408" w:type="dxa"/>
          </w:tcPr>
          <w:p w14:paraId="526459C2" w14:textId="6D594CF1" w:rsidR="00EC70E5" w:rsidRPr="00D06C9C" w:rsidRDefault="00242393" w:rsidP="00242393">
            <w:pPr>
              <w:rPr>
                <w:rFonts w:ascii="Times New Roman" w:hAnsi="Times New Roman" w:cs="Times New Roman"/>
              </w:rPr>
            </w:pPr>
            <w:r w:rsidRPr="00242393">
              <w:rPr>
                <w:rFonts w:ascii="Times New Roman" w:hAnsi="Times New Roman" w:cs="Times New Roman"/>
              </w:rPr>
              <w:t>Vahtra</w:t>
            </w:r>
            <w:r>
              <w:rPr>
                <w:rFonts w:ascii="Times New Roman" w:hAnsi="Times New Roman" w:cs="Times New Roman"/>
              </w:rPr>
              <w:t xml:space="preserve"> </w:t>
            </w:r>
            <w:r w:rsidRPr="00242393">
              <w:rPr>
                <w:rFonts w:ascii="Times New Roman" w:hAnsi="Times New Roman" w:cs="Times New Roman"/>
              </w:rPr>
              <w:t>3, Narva</w:t>
            </w:r>
          </w:p>
        </w:tc>
        <w:tc>
          <w:tcPr>
            <w:tcW w:w="1143" w:type="dxa"/>
          </w:tcPr>
          <w:p w14:paraId="1179D117" w14:textId="067D81D4" w:rsidR="00EC70E5" w:rsidRPr="00D06C9C" w:rsidRDefault="00EC70E5" w:rsidP="00DC6E75">
            <w:pPr>
              <w:jc w:val="both"/>
              <w:rPr>
                <w:rFonts w:ascii="Times New Roman" w:hAnsi="Times New Roman" w:cs="Times New Roman"/>
              </w:rPr>
            </w:pPr>
          </w:p>
        </w:tc>
        <w:tc>
          <w:tcPr>
            <w:tcW w:w="993" w:type="dxa"/>
          </w:tcPr>
          <w:p w14:paraId="6ED43B18" w14:textId="6F0798B2" w:rsidR="00EC70E5" w:rsidRPr="00D06C9C" w:rsidRDefault="00EC70E5" w:rsidP="00DC6E75">
            <w:pPr>
              <w:jc w:val="both"/>
              <w:rPr>
                <w:rFonts w:ascii="Times New Roman" w:hAnsi="Times New Roman" w:cs="Times New Roman"/>
              </w:rPr>
            </w:pPr>
            <w:r w:rsidRPr="00D06C9C">
              <w:rPr>
                <w:rFonts w:ascii="Times New Roman" w:hAnsi="Times New Roman" w:cs="Times New Roman"/>
              </w:rPr>
              <w:t>0-5</w:t>
            </w:r>
          </w:p>
        </w:tc>
        <w:tc>
          <w:tcPr>
            <w:tcW w:w="1134" w:type="dxa"/>
          </w:tcPr>
          <w:p w14:paraId="5EEBFCD5" w14:textId="13BE4201" w:rsidR="00EC70E5" w:rsidRPr="00D06C9C" w:rsidRDefault="00EC70E5" w:rsidP="00DC6E75">
            <w:pPr>
              <w:jc w:val="both"/>
              <w:rPr>
                <w:rFonts w:ascii="Times New Roman" w:hAnsi="Times New Roman" w:cs="Times New Roman"/>
              </w:rPr>
            </w:pPr>
            <w:r w:rsidRPr="00D06C9C">
              <w:rPr>
                <w:rFonts w:ascii="Times New Roman" w:hAnsi="Times New Roman" w:cs="Times New Roman"/>
              </w:rPr>
              <w:t>08.00</w:t>
            </w:r>
          </w:p>
        </w:tc>
        <w:tc>
          <w:tcPr>
            <w:tcW w:w="850" w:type="dxa"/>
          </w:tcPr>
          <w:p w14:paraId="1E4F4DA0" w14:textId="04F6DA96" w:rsidR="00EC70E5" w:rsidRPr="00D06C9C" w:rsidRDefault="00EC70E5" w:rsidP="00DC6E75">
            <w:pPr>
              <w:jc w:val="both"/>
              <w:rPr>
                <w:rFonts w:ascii="Times New Roman" w:hAnsi="Times New Roman" w:cs="Times New Roman"/>
              </w:rPr>
            </w:pPr>
            <w:r w:rsidRPr="00D06C9C">
              <w:rPr>
                <w:rFonts w:ascii="Times New Roman" w:hAnsi="Times New Roman" w:cs="Times New Roman"/>
              </w:rPr>
              <w:t>12.00</w:t>
            </w:r>
          </w:p>
        </w:tc>
        <w:tc>
          <w:tcPr>
            <w:tcW w:w="1134" w:type="dxa"/>
          </w:tcPr>
          <w:p w14:paraId="6361A939" w14:textId="0D2C6524" w:rsidR="00EC70E5" w:rsidRPr="00D06C9C" w:rsidRDefault="00EC70E5" w:rsidP="00DC6E75">
            <w:pPr>
              <w:jc w:val="both"/>
              <w:rPr>
                <w:rFonts w:ascii="Times New Roman" w:hAnsi="Times New Roman" w:cs="Times New Roman"/>
              </w:rPr>
            </w:pPr>
            <w:r w:rsidRPr="00D06C9C">
              <w:rPr>
                <w:rFonts w:ascii="Times New Roman" w:hAnsi="Times New Roman" w:cs="Times New Roman"/>
              </w:rPr>
              <w:t>17.00</w:t>
            </w:r>
          </w:p>
        </w:tc>
        <w:tc>
          <w:tcPr>
            <w:tcW w:w="941" w:type="dxa"/>
          </w:tcPr>
          <w:p w14:paraId="34A5CF17" w14:textId="5EBD1564" w:rsidR="00EC70E5" w:rsidRPr="00D06C9C" w:rsidRDefault="006477B2" w:rsidP="00DC6E75">
            <w:pPr>
              <w:jc w:val="both"/>
              <w:rPr>
                <w:rFonts w:ascii="Times New Roman" w:hAnsi="Times New Roman" w:cs="Times New Roman"/>
              </w:rPr>
            </w:pPr>
            <w:r>
              <w:rPr>
                <w:rFonts w:ascii="Times New Roman" w:hAnsi="Times New Roman" w:cs="Times New Roman"/>
              </w:rPr>
              <w:t>26</w:t>
            </w:r>
            <w:bookmarkStart w:id="0" w:name="_GoBack"/>
            <w:bookmarkEnd w:id="0"/>
          </w:p>
        </w:tc>
      </w:tr>
    </w:tbl>
    <w:p w14:paraId="0D9AC3B5" w14:textId="77777777" w:rsidR="00DC6E75" w:rsidRPr="00D06C9C" w:rsidRDefault="00DC6E75" w:rsidP="00DC6E75">
      <w:pPr>
        <w:jc w:val="both"/>
        <w:rPr>
          <w:rFonts w:ascii="Times New Roman" w:hAnsi="Times New Roman" w:cs="Times New Roman"/>
          <w:sz w:val="24"/>
          <w:szCs w:val="24"/>
        </w:rPr>
      </w:pPr>
    </w:p>
    <w:p w14:paraId="0552BA58" w14:textId="77777777" w:rsidR="00E75DB0" w:rsidRPr="00D06C9C" w:rsidRDefault="00E75DB0" w:rsidP="00E75DB0">
      <w:pPr>
        <w:pStyle w:val="Default"/>
        <w:rPr>
          <w:color w:val="auto"/>
          <w:sz w:val="20"/>
          <w:szCs w:val="20"/>
        </w:rPr>
      </w:pPr>
    </w:p>
    <w:p w14:paraId="51C36F4D" w14:textId="77777777" w:rsidR="00E75DB0" w:rsidRPr="00D06C9C" w:rsidRDefault="00E75DB0" w:rsidP="00DC6E75">
      <w:pPr>
        <w:jc w:val="both"/>
        <w:rPr>
          <w:rFonts w:ascii="Times New Roman" w:hAnsi="Times New Roman" w:cs="Times New Roman"/>
          <w:sz w:val="24"/>
          <w:szCs w:val="24"/>
        </w:rPr>
      </w:pPr>
    </w:p>
    <w:p w14:paraId="5191B2B1" w14:textId="77777777" w:rsidR="00DC6E75" w:rsidRPr="00D06C9C" w:rsidRDefault="00DC6E75" w:rsidP="00DC6E75">
      <w:pPr>
        <w:jc w:val="both"/>
        <w:rPr>
          <w:rFonts w:ascii="Times New Roman" w:hAnsi="Times New Roman" w:cs="Times New Roman"/>
          <w:sz w:val="24"/>
          <w:szCs w:val="24"/>
        </w:rPr>
      </w:pPr>
    </w:p>
    <w:p w14:paraId="5D810259" w14:textId="77777777" w:rsidR="00DC6E75" w:rsidRPr="00D06C9C" w:rsidRDefault="00DC6E75" w:rsidP="00DC6E75">
      <w:pPr>
        <w:jc w:val="both"/>
        <w:rPr>
          <w:rFonts w:ascii="Times New Roman" w:hAnsi="Times New Roman" w:cs="Times New Roman"/>
          <w:sz w:val="24"/>
          <w:szCs w:val="24"/>
        </w:rPr>
      </w:pPr>
    </w:p>
    <w:sectPr w:rsidR="00DC6E75" w:rsidRPr="00D06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56E8A"/>
    <w:multiLevelType w:val="multilevel"/>
    <w:tmpl w:val="5B08BEEC"/>
    <w:lvl w:ilvl="0">
      <w:start w:val="1"/>
      <w:numFmt w:val="decimal"/>
      <w:lvlText w:val="%1."/>
      <w:lvlJc w:val="left"/>
      <w:pPr>
        <w:ind w:left="720" w:hanging="360"/>
      </w:pPr>
      <w:rPr>
        <w:rFonts w:hint="default"/>
      </w:rPr>
    </w:lvl>
    <w:lvl w:ilvl="1">
      <w:start w:val="1"/>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731D703B"/>
    <w:multiLevelType w:val="multilevel"/>
    <w:tmpl w:val="1ADCC9A2"/>
    <w:lvl w:ilvl="0">
      <w:start w:val="1"/>
      <w:numFmt w:val="decimal"/>
      <w:pStyle w:val="Alapealkiri1"/>
      <w:lvlText w:val="%1."/>
      <w:lvlJc w:val="left"/>
      <w:pPr>
        <w:ind w:left="644"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D5"/>
    <w:rsid w:val="0007785F"/>
    <w:rsid w:val="00090EC2"/>
    <w:rsid w:val="000B562E"/>
    <w:rsid w:val="000C616F"/>
    <w:rsid w:val="001941CF"/>
    <w:rsid w:val="00242393"/>
    <w:rsid w:val="002521A8"/>
    <w:rsid w:val="0025253D"/>
    <w:rsid w:val="002B098B"/>
    <w:rsid w:val="00342B0E"/>
    <w:rsid w:val="0038446E"/>
    <w:rsid w:val="003D5F02"/>
    <w:rsid w:val="004137FB"/>
    <w:rsid w:val="00451AD2"/>
    <w:rsid w:val="00482CD3"/>
    <w:rsid w:val="00483572"/>
    <w:rsid w:val="005373FF"/>
    <w:rsid w:val="00636928"/>
    <w:rsid w:val="006477B2"/>
    <w:rsid w:val="006479DE"/>
    <w:rsid w:val="00667085"/>
    <w:rsid w:val="006E79F3"/>
    <w:rsid w:val="007154D5"/>
    <w:rsid w:val="00751B81"/>
    <w:rsid w:val="007A397B"/>
    <w:rsid w:val="008813F1"/>
    <w:rsid w:val="008C0BC0"/>
    <w:rsid w:val="00902637"/>
    <w:rsid w:val="00923622"/>
    <w:rsid w:val="009732BC"/>
    <w:rsid w:val="009866BD"/>
    <w:rsid w:val="00A13D71"/>
    <w:rsid w:val="00A205D6"/>
    <w:rsid w:val="00A628E3"/>
    <w:rsid w:val="00AD0E41"/>
    <w:rsid w:val="00AD33B9"/>
    <w:rsid w:val="00AD539C"/>
    <w:rsid w:val="00AD5AF6"/>
    <w:rsid w:val="00B74074"/>
    <w:rsid w:val="00B84E10"/>
    <w:rsid w:val="00BD79CC"/>
    <w:rsid w:val="00C23CE9"/>
    <w:rsid w:val="00D06C9C"/>
    <w:rsid w:val="00D15585"/>
    <w:rsid w:val="00D4718D"/>
    <w:rsid w:val="00DC6E75"/>
    <w:rsid w:val="00E33AB4"/>
    <w:rsid w:val="00E75DB0"/>
    <w:rsid w:val="00EC0FB6"/>
    <w:rsid w:val="00EC1CC9"/>
    <w:rsid w:val="00EC70E5"/>
    <w:rsid w:val="00EC77A4"/>
    <w:rsid w:val="00EE0681"/>
    <w:rsid w:val="00EE32A6"/>
    <w:rsid w:val="00F21B4C"/>
    <w:rsid w:val="00F54FF0"/>
    <w:rsid w:val="00F840B9"/>
    <w:rsid w:val="00FA13D5"/>
    <w:rsid w:val="00FA69A7"/>
    <w:rsid w:val="00FE16A0"/>
    <w:rsid w:val="00FF6B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9A10"/>
  <w15:chartTrackingRefBased/>
  <w15:docId w15:val="{046D98EB-3BF7-481C-84B9-C2B89CB7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DB0"/>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B74074"/>
    <w:pPr>
      <w:ind w:left="720"/>
      <w:contextualSpacing/>
    </w:pPr>
  </w:style>
  <w:style w:type="paragraph" w:styleId="BalloonText">
    <w:name w:val="Balloon Text"/>
    <w:basedOn w:val="Normal"/>
    <w:link w:val="BalloonTextChar"/>
    <w:uiPriority w:val="99"/>
    <w:semiHidden/>
    <w:unhideWhenUsed/>
    <w:rsid w:val="00715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4D5"/>
    <w:rPr>
      <w:rFonts w:ascii="Segoe UI" w:hAnsi="Segoe UI" w:cs="Segoe UI"/>
      <w:sz w:val="18"/>
      <w:szCs w:val="18"/>
    </w:rPr>
  </w:style>
  <w:style w:type="character" w:styleId="CommentReference">
    <w:name w:val="annotation reference"/>
    <w:basedOn w:val="DefaultParagraphFont"/>
    <w:uiPriority w:val="99"/>
    <w:semiHidden/>
    <w:unhideWhenUsed/>
    <w:rsid w:val="009732BC"/>
    <w:rPr>
      <w:sz w:val="16"/>
      <w:szCs w:val="16"/>
    </w:rPr>
  </w:style>
  <w:style w:type="paragraph" w:styleId="CommentText">
    <w:name w:val="annotation text"/>
    <w:basedOn w:val="Normal"/>
    <w:link w:val="CommentTextChar"/>
    <w:uiPriority w:val="99"/>
    <w:semiHidden/>
    <w:unhideWhenUsed/>
    <w:rsid w:val="009732BC"/>
    <w:rPr>
      <w:sz w:val="20"/>
      <w:szCs w:val="20"/>
    </w:rPr>
  </w:style>
  <w:style w:type="character" w:customStyle="1" w:styleId="CommentTextChar">
    <w:name w:val="Comment Text Char"/>
    <w:basedOn w:val="DefaultParagraphFont"/>
    <w:link w:val="CommentText"/>
    <w:uiPriority w:val="99"/>
    <w:semiHidden/>
    <w:rsid w:val="009732BC"/>
    <w:rPr>
      <w:sz w:val="20"/>
      <w:szCs w:val="20"/>
    </w:rPr>
  </w:style>
  <w:style w:type="paragraph" w:styleId="CommentSubject">
    <w:name w:val="annotation subject"/>
    <w:basedOn w:val="CommentText"/>
    <w:next w:val="CommentText"/>
    <w:link w:val="CommentSubjectChar"/>
    <w:uiPriority w:val="99"/>
    <w:semiHidden/>
    <w:unhideWhenUsed/>
    <w:rsid w:val="009732BC"/>
    <w:rPr>
      <w:b/>
      <w:bCs/>
    </w:rPr>
  </w:style>
  <w:style w:type="character" w:customStyle="1" w:styleId="CommentSubjectChar">
    <w:name w:val="Comment Subject Char"/>
    <w:basedOn w:val="CommentTextChar"/>
    <w:link w:val="CommentSubject"/>
    <w:uiPriority w:val="99"/>
    <w:semiHidden/>
    <w:rsid w:val="009732BC"/>
    <w:rPr>
      <w:b/>
      <w:bCs/>
      <w:sz w:val="20"/>
      <w:szCs w:val="20"/>
    </w:rPr>
  </w:style>
  <w:style w:type="paragraph" w:customStyle="1" w:styleId="Alapealkiri1">
    <w:name w:val="Alapealkiri 1"/>
    <w:basedOn w:val="Normal"/>
    <w:rsid w:val="00451AD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7563">
      <w:bodyDiv w:val="1"/>
      <w:marLeft w:val="0"/>
      <w:marRight w:val="0"/>
      <w:marTop w:val="0"/>
      <w:marBottom w:val="0"/>
      <w:divBdr>
        <w:top w:val="none" w:sz="0" w:space="0" w:color="auto"/>
        <w:left w:val="none" w:sz="0" w:space="0" w:color="auto"/>
        <w:bottom w:val="none" w:sz="0" w:space="0" w:color="auto"/>
        <w:right w:val="none" w:sz="0" w:space="0" w:color="auto"/>
      </w:divBdr>
    </w:div>
    <w:div w:id="13621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09571-BC47-462E-B15D-01865D27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711</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Vanaveski</dc:creator>
  <cp:keywords/>
  <dc:description/>
  <cp:lastModifiedBy>Kaie Karu</cp:lastModifiedBy>
  <cp:revision>5</cp:revision>
  <dcterms:created xsi:type="dcterms:W3CDTF">2022-06-29T05:15:00Z</dcterms:created>
  <dcterms:modified xsi:type="dcterms:W3CDTF">2022-12-16T06:38:00Z</dcterms:modified>
</cp:coreProperties>
</file>